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B88" w:rsidRPr="00B9289C" w:rsidRDefault="004D59A3" w:rsidP="002117A2">
      <w:pPr>
        <w:jc w:val="both"/>
        <w:rPr>
          <w:rFonts w:ascii="Book Antiqua" w:hAnsi="Book Antiqua" w:cs="Arial"/>
          <w:sz w:val="22"/>
          <w:szCs w:val="22"/>
        </w:rPr>
      </w:pPr>
      <w:r w:rsidRPr="00B9289C">
        <w:rPr>
          <w:rFonts w:ascii="Book Antiqua" w:hAnsi="Book Antiqua" w:cs="Arial"/>
          <w:sz w:val="22"/>
          <w:szCs w:val="22"/>
        </w:rPr>
        <w:t xml:space="preserve">Le premier trimestre de cette année 2021 est marqué par le lancement </w:t>
      </w:r>
      <w:r w:rsidR="00AB0CC8" w:rsidRPr="00B9289C">
        <w:rPr>
          <w:rFonts w:ascii="Book Antiqua" w:hAnsi="Book Antiqua" w:cs="Arial"/>
          <w:sz w:val="22"/>
          <w:szCs w:val="22"/>
        </w:rPr>
        <w:t>de nos</w:t>
      </w:r>
      <w:r w:rsidRPr="00B9289C">
        <w:rPr>
          <w:rFonts w:ascii="Book Antiqua" w:hAnsi="Book Antiqua" w:cs="Arial"/>
          <w:sz w:val="22"/>
          <w:szCs w:val="22"/>
        </w:rPr>
        <w:t xml:space="preserve"> campagnes d’évolutions statutaires</w:t>
      </w:r>
      <w:r w:rsidR="00AB0CC8" w:rsidRPr="00B9289C">
        <w:rPr>
          <w:rFonts w:ascii="Book Antiqua" w:hAnsi="Book Antiqua" w:cs="Arial"/>
          <w:sz w:val="22"/>
          <w:szCs w:val="22"/>
        </w:rPr>
        <w:t xml:space="preserve"> annuelles</w:t>
      </w:r>
      <w:r w:rsidRPr="00B9289C">
        <w:rPr>
          <w:rFonts w:ascii="Book Antiqua" w:hAnsi="Book Antiqua" w:cs="Arial"/>
          <w:sz w:val="22"/>
          <w:szCs w:val="22"/>
        </w:rPr>
        <w:t xml:space="preserve">, </w:t>
      </w:r>
      <w:r w:rsidR="00AB0CC8" w:rsidRPr="00B9289C">
        <w:rPr>
          <w:rFonts w:ascii="Book Antiqua" w:hAnsi="Book Antiqua" w:cs="Arial"/>
          <w:sz w:val="22"/>
          <w:szCs w:val="22"/>
        </w:rPr>
        <w:t xml:space="preserve">dont le calendrier a été respecté, </w:t>
      </w:r>
      <w:r w:rsidRPr="00B9289C">
        <w:rPr>
          <w:rFonts w:ascii="Book Antiqua" w:hAnsi="Book Antiqua" w:cs="Arial"/>
          <w:sz w:val="22"/>
          <w:szCs w:val="22"/>
        </w:rPr>
        <w:t>afin que la crise sanitaire n’ait pas d’impact sur le déroulé de carrière de nos personnels.</w:t>
      </w:r>
    </w:p>
    <w:p w:rsidR="00E03B88" w:rsidRPr="00B9289C" w:rsidRDefault="00E03B88" w:rsidP="002117A2">
      <w:pPr>
        <w:jc w:val="both"/>
        <w:rPr>
          <w:rFonts w:ascii="Book Antiqua" w:hAnsi="Book Antiqua" w:cs="Arial"/>
          <w:b/>
          <w:sz w:val="22"/>
          <w:szCs w:val="22"/>
        </w:rPr>
      </w:pPr>
    </w:p>
    <w:p w:rsidR="004D59A3" w:rsidRPr="00B9289C" w:rsidRDefault="004D59A3" w:rsidP="002117A2">
      <w:pPr>
        <w:jc w:val="both"/>
        <w:rPr>
          <w:rFonts w:ascii="Book Antiqua" w:hAnsi="Book Antiqua" w:cs="Arial"/>
          <w:b/>
          <w:sz w:val="22"/>
          <w:szCs w:val="22"/>
        </w:rPr>
      </w:pPr>
      <w:r w:rsidRPr="00B9289C">
        <w:rPr>
          <w:rFonts w:ascii="Book Antiqua" w:hAnsi="Book Antiqua" w:cs="Arial"/>
          <w:b/>
          <w:sz w:val="22"/>
          <w:szCs w:val="22"/>
        </w:rPr>
        <w:t>Les différentes campagnes d’évolution de carrière statutaire en cours ou à venir :</w:t>
      </w:r>
    </w:p>
    <w:p w:rsidR="004D59A3" w:rsidRPr="00B9289C" w:rsidRDefault="004D59A3" w:rsidP="002117A2">
      <w:pPr>
        <w:jc w:val="both"/>
        <w:rPr>
          <w:rFonts w:ascii="Book Antiqua" w:hAnsi="Book Antiqua" w:cs="Arial"/>
          <w:sz w:val="22"/>
          <w:szCs w:val="22"/>
        </w:rPr>
      </w:pPr>
    </w:p>
    <w:p w:rsidR="002117A2" w:rsidRPr="00B9289C" w:rsidRDefault="004D59A3" w:rsidP="002117A2">
      <w:pPr>
        <w:pStyle w:val="Paragraphedeliste"/>
        <w:numPr>
          <w:ilvl w:val="0"/>
          <w:numId w:val="5"/>
        </w:numPr>
        <w:jc w:val="both"/>
        <w:rPr>
          <w:rFonts w:ascii="Book Antiqua" w:hAnsi="Book Antiqua" w:cs="Arial"/>
          <w:sz w:val="22"/>
          <w:szCs w:val="22"/>
        </w:rPr>
      </w:pPr>
      <w:r w:rsidRPr="00B9289C">
        <w:rPr>
          <w:rFonts w:ascii="Book Antiqua" w:hAnsi="Book Antiqua" w:cs="Arial"/>
          <w:sz w:val="22"/>
          <w:szCs w:val="22"/>
        </w:rPr>
        <w:t xml:space="preserve">La campagne concernant </w:t>
      </w:r>
      <w:r w:rsidRPr="00B9289C">
        <w:rPr>
          <w:rFonts w:ascii="Book Antiqua" w:hAnsi="Book Antiqua" w:cs="Arial"/>
          <w:b/>
          <w:sz w:val="22"/>
          <w:szCs w:val="22"/>
        </w:rPr>
        <w:t>les listes d’aptitude (LA) aux promotions des personnels de la filière ITRF</w:t>
      </w:r>
      <w:r w:rsidRPr="00B9289C">
        <w:rPr>
          <w:rFonts w:ascii="Book Antiqua" w:hAnsi="Book Antiqua" w:cs="Arial"/>
          <w:sz w:val="22"/>
          <w:szCs w:val="22"/>
        </w:rPr>
        <w:t xml:space="preserve"> a été clôturée le 5 Mars dernier au niveau de Sorbonne Université. L’examen des dossiers présentés au niveau Ministériel doit avoir lieu </w:t>
      </w:r>
      <w:r w:rsidR="00B9289C">
        <w:rPr>
          <w:rFonts w:ascii="Book Antiqua" w:hAnsi="Book Antiqua" w:cs="Arial"/>
          <w:sz w:val="22"/>
          <w:szCs w:val="22"/>
        </w:rPr>
        <w:t xml:space="preserve">au </w:t>
      </w:r>
      <w:r w:rsidR="001800F1" w:rsidRPr="00B9289C">
        <w:rPr>
          <w:rFonts w:ascii="Book Antiqua" w:hAnsi="Book Antiqua" w:cs="Arial"/>
          <w:sz w:val="22"/>
          <w:szCs w:val="22"/>
        </w:rPr>
        <w:t>1</w:t>
      </w:r>
      <w:r w:rsidR="001800F1" w:rsidRPr="00B9289C">
        <w:rPr>
          <w:rFonts w:ascii="Book Antiqua" w:hAnsi="Book Antiqua" w:cs="Arial"/>
          <w:sz w:val="22"/>
          <w:szCs w:val="22"/>
          <w:vertAlign w:val="superscript"/>
        </w:rPr>
        <w:t>er</w:t>
      </w:r>
      <w:r w:rsidR="001800F1" w:rsidRPr="00B9289C">
        <w:rPr>
          <w:rFonts w:ascii="Book Antiqua" w:hAnsi="Book Antiqua" w:cs="Arial"/>
          <w:sz w:val="22"/>
          <w:szCs w:val="22"/>
        </w:rPr>
        <w:t xml:space="preserve"> semestre de l’année considérée</w:t>
      </w:r>
      <w:r w:rsidR="002117A2" w:rsidRPr="00B9289C">
        <w:rPr>
          <w:rFonts w:ascii="Book Antiqua" w:hAnsi="Book Antiqua" w:cs="Arial"/>
          <w:sz w:val="22"/>
          <w:szCs w:val="22"/>
        </w:rPr>
        <w:t>. La publication ministérielle de l’in</w:t>
      </w:r>
      <w:r w:rsidR="00B9289C">
        <w:rPr>
          <w:rFonts w:ascii="Book Antiqua" w:hAnsi="Book Antiqua" w:cs="Arial"/>
          <w:sz w:val="22"/>
          <w:szCs w:val="22"/>
        </w:rPr>
        <w:t>scription aux listes d’aptitude est annoncée</w:t>
      </w:r>
      <w:r w:rsidR="002117A2" w:rsidRPr="00B9289C">
        <w:rPr>
          <w:rFonts w:ascii="Book Antiqua" w:hAnsi="Book Antiqua" w:cs="Arial"/>
          <w:sz w:val="22"/>
          <w:szCs w:val="22"/>
        </w:rPr>
        <w:t xml:space="preserve"> au plus tard</w:t>
      </w:r>
      <w:r w:rsidR="00B9289C">
        <w:rPr>
          <w:rFonts w:ascii="Book Antiqua" w:hAnsi="Book Antiqua" w:cs="Arial"/>
          <w:sz w:val="22"/>
          <w:szCs w:val="22"/>
        </w:rPr>
        <w:t xml:space="preserve"> pour</w:t>
      </w:r>
      <w:r w:rsidR="002117A2" w:rsidRPr="00B9289C">
        <w:rPr>
          <w:rFonts w:ascii="Book Antiqua" w:hAnsi="Book Antiqua" w:cs="Arial"/>
          <w:sz w:val="22"/>
          <w:szCs w:val="22"/>
        </w:rPr>
        <w:t xml:space="preserve"> le 15/06/2021</w:t>
      </w:r>
      <w:r w:rsidR="00B9289C">
        <w:rPr>
          <w:rFonts w:ascii="Book Antiqua" w:hAnsi="Book Antiqua" w:cs="Arial"/>
          <w:sz w:val="22"/>
          <w:szCs w:val="22"/>
        </w:rPr>
        <w:t>.</w:t>
      </w:r>
    </w:p>
    <w:p w:rsidR="001800F1" w:rsidRPr="00B9289C" w:rsidRDefault="001800F1" w:rsidP="00B9289C">
      <w:pPr>
        <w:jc w:val="both"/>
        <w:rPr>
          <w:rFonts w:ascii="Book Antiqua" w:hAnsi="Book Antiqua" w:cs="Arial"/>
          <w:sz w:val="22"/>
          <w:szCs w:val="22"/>
        </w:rPr>
      </w:pPr>
    </w:p>
    <w:p w:rsidR="004D59A3" w:rsidRPr="00B9289C" w:rsidRDefault="004D59A3" w:rsidP="002117A2">
      <w:pPr>
        <w:pStyle w:val="Paragraphedeliste"/>
        <w:numPr>
          <w:ilvl w:val="0"/>
          <w:numId w:val="3"/>
        </w:numPr>
        <w:jc w:val="both"/>
        <w:rPr>
          <w:rFonts w:ascii="Book Antiqua" w:hAnsi="Book Antiqua" w:cs="Arial"/>
          <w:sz w:val="22"/>
          <w:szCs w:val="22"/>
        </w:rPr>
      </w:pPr>
      <w:r w:rsidRPr="00B9289C">
        <w:rPr>
          <w:rFonts w:ascii="Book Antiqua" w:hAnsi="Book Antiqua" w:cs="Arial"/>
          <w:sz w:val="22"/>
          <w:szCs w:val="22"/>
        </w:rPr>
        <w:t xml:space="preserve">La campagne concernant les listes d’aptitude </w:t>
      </w:r>
      <w:r w:rsidRPr="00B9289C">
        <w:rPr>
          <w:rFonts w:ascii="Book Antiqua" w:hAnsi="Book Antiqua" w:cs="Arial"/>
          <w:b/>
          <w:sz w:val="22"/>
          <w:szCs w:val="22"/>
        </w:rPr>
        <w:t>aux promotions et aux avancements de grade (LA/TA)</w:t>
      </w:r>
      <w:r w:rsidRPr="00B9289C">
        <w:rPr>
          <w:rFonts w:ascii="Book Antiqua" w:hAnsi="Book Antiqua" w:cs="Arial"/>
          <w:sz w:val="22"/>
          <w:szCs w:val="22"/>
        </w:rPr>
        <w:t xml:space="preserve"> a été lancée également pour les personnels de la </w:t>
      </w:r>
      <w:r w:rsidRPr="00B9289C">
        <w:rPr>
          <w:rFonts w:ascii="Book Antiqua" w:hAnsi="Book Antiqua" w:cs="Arial"/>
          <w:b/>
          <w:sz w:val="22"/>
          <w:szCs w:val="22"/>
        </w:rPr>
        <w:t>filière AENES</w:t>
      </w:r>
      <w:r w:rsidRPr="00B9289C">
        <w:rPr>
          <w:rFonts w:ascii="Book Antiqua" w:hAnsi="Book Antiqua" w:cs="Arial"/>
          <w:sz w:val="22"/>
          <w:szCs w:val="22"/>
        </w:rPr>
        <w:t xml:space="preserve">, la clôture des dossiers de candidature étant fixée au </w:t>
      </w:r>
      <w:r w:rsidR="002117A2" w:rsidRPr="00B9289C">
        <w:rPr>
          <w:rFonts w:ascii="Book Antiqua" w:hAnsi="Book Antiqua" w:cs="Arial"/>
          <w:sz w:val="22"/>
          <w:szCs w:val="22"/>
        </w:rPr>
        <w:t>26</w:t>
      </w:r>
      <w:r w:rsidR="001800F1" w:rsidRPr="00B9289C">
        <w:rPr>
          <w:rFonts w:ascii="Book Antiqua" w:hAnsi="Book Antiqua" w:cs="Arial"/>
          <w:sz w:val="22"/>
          <w:szCs w:val="22"/>
        </w:rPr>
        <w:t xml:space="preserve"> Mars prochain.</w:t>
      </w:r>
    </w:p>
    <w:p w:rsidR="001800F1" w:rsidRPr="00B9289C" w:rsidRDefault="001800F1" w:rsidP="002117A2">
      <w:pPr>
        <w:pStyle w:val="Paragraphedeliste"/>
        <w:jc w:val="both"/>
        <w:rPr>
          <w:rFonts w:ascii="Book Antiqua" w:hAnsi="Book Antiqua" w:cs="Arial"/>
          <w:sz w:val="22"/>
          <w:szCs w:val="22"/>
        </w:rPr>
      </w:pPr>
    </w:p>
    <w:p w:rsidR="004D59A3" w:rsidRPr="00B9289C" w:rsidRDefault="004D59A3" w:rsidP="002117A2">
      <w:pPr>
        <w:pStyle w:val="Paragraphedeliste"/>
        <w:numPr>
          <w:ilvl w:val="0"/>
          <w:numId w:val="3"/>
        </w:numPr>
        <w:jc w:val="both"/>
        <w:rPr>
          <w:rFonts w:ascii="Book Antiqua" w:hAnsi="Book Antiqua" w:cs="Arial"/>
          <w:sz w:val="22"/>
          <w:szCs w:val="22"/>
        </w:rPr>
      </w:pPr>
      <w:r w:rsidRPr="00B9289C">
        <w:rPr>
          <w:rFonts w:ascii="Book Antiqua" w:hAnsi="Book Antiqua" w:cs="Arial"/>
          <w:sz w:val="22"/>
          <w:szCs w:val="22"/>
        </w:rPr>
        <w:t xml:space="preserve">La campagne concernant les </w:t>
      </w:r>
      <w:r w:rsidRPr="00B9289C">
        <w:rPr>
          <w:rFonts w:ascii="Book Antiqua" w:hAnsi="Book Antiqua" w:cs="Arial"/>
          <w:b/>
          <w:sz w:val="22"/>
          <w:szCs w:val="22"/>
        </w:rPr>
        <w:t>tableaux d’avancements (</w:t>
      </w:r>
      <w:r w:rsidR="00AB0CC8" w:rsidRPr="00B9289C">
        <w:rPr>
          <w:rFonts w:ascii="Book Antiqua" w:hAnsi="Book Antiqua" w:cs="Arial"/>
          <w:b/>
          <w:sz w:val="22"/>
          <w:szCs w:val="22"/>
        </w:rPr>
        <w:t>TA) des</w:t>
      </w:r>
      <w:r w:rsidRPr="00B9289C">
        <w:rPr>
          <w:rFonts w:ascii="Book Antiqua" w:hAnsi="Book Antiqua" w:cs="Arial"/>
          <w:b/>
          <w:sz w:val="22"/>
          <w:szCs w:val="22"/>
        </w:rPr>
        <w:t xml:space="preserve"> personnels de la filière ITRF</w:t>
      </w:r>
      <w:r w:rsidRPr="00B9289C">
        <w:rPr>
          <w:rFonts w:ascii="Book Antiqua" w:hAnsi="Book Antiqua" w:cs="Arial"/>
          <w:sz w:val="22"/>
          <w:szCs w:val="22"/>
        </w:rPr>
        <w:t xml:space="preserve"> sera quant à elle lancée </w:t>
      </w:r>
      <w:r w:rsidR="001800F1" w:rsidRPr="00B9289C">
        <w:rPr>
          <w:rFonts w:ascii="Book Antiqua" w:hAnsi="Book Antiqua" w:cs="Arial"/>
          <w:sz w:val="22"/>
          <w:szCs w:val="22"/>
        </w:rPr>
        <w:t>en avril prochain</w:t>
      </w:r>
    </w:p>
    <w:p w:rsidR="002117A2" w:rsidRPr="00B9289C" w:rsidRDefault="002117A2" w:rsidP="002117A2">
      <w:pPr>
        <w:pStyle w:val="Paragraphedeliste"/>
        <w:jc w:val="both"/>
        <w:rPr>
          <w:rFonts w:ascii="Book Antiqua" w:hAnsi="Book Antiqua" w:cs="Arial"/>
          <w:sz w:val="22"/>
          <w:szCs w:val="22"/>
        </w:rPr>
      </w:pPr>
    </w:p>
    <w:p w:rsidR="002117A2" w:rsidRPr="00B9289C" w:rsidRDefault="00B9289C" w:rsidP="002117A2">
      <w:pPr>
        <w:pStyle w:val="Paragraphedeliste"/>
        <w:numPr>
          <w:ilvl w:val="0"/>
          <w:numId w:val="3"/>
        </w:numPr>
        <w:jc w:val="both"/>
        <w:rPr>
          <w:rFonts w:ascii="Book Antiqua" w:hAnsi="Book Antiqua" w:cs="Arial"/>
          <w:sz w:val="22"/>
          <w:szCs w:val="22"/>
        </w:rPr>
      </w:pPr>
      <w:r>
        <w:rPr>
          <w:rFonts w:ascii="Book Antiqua" w:hAnsi="Book Antiqua" w:cs="Arial"/>
          <w:sz w:val="22"/>
          <w:szCs w:val="22"/>
        </w:rPr>
        <w:t>La</w:t>
      </w:r>
      <w:r w:rsidR="002117A2" w:rsidRPr="00B9289C">
        <w:rPr>
          <w:rFonts w:ascii="Book Antiqua" w:hAnsi="Book Antiqua" w:cs="Arial"/>
          <w:sz w:val="22"/>
          <w:szCs w:val="22"/>
        </w:rPr>
        <w:t xml:space="preserve"> campagne </w:t>
      </w:r>
      <w:r>
        <w:rPr>
          <w:rFonts w:ascii="Book Antiqua" w:hAnsi="Book Antiqua" w:cs="Arial"/>
          <w:sz w:val="22"/>
          <w:szCs w:val="22"/>
        </w:rPr>
        <w:t xml:space="preserve">des </w:t>
      </w:r>
      <w:r w:rsidR="002117A2" w:rsidRPr="00B9289C">
        <w:rPr>
          <w:rFonts w:ascii="Book Antiqua" w:hAnsi="Book Antiqua" w:cs="Arial"/>
          <w:b/>
          <w:sz w:val="22"/>
          <w:szCs w:val="22"/>
        </w:rPr>
        <w:t>entretiens professionnels AENES, ITRF et contractuels éligibles</w:t>
      </w:r>
      <w:r w:rsidR="002117A2" w:rsidRPr="00B9289C">
        <w:rPr>
          <w:rFonts w:ascii="Book Antiqua" w:hAnsi="Book Antiqua" w:cs="Arial"/>
          <w:sz w:val="22"/>
          <w:szCs w:val="22"/>
        </w:rPr>
        <w:t> sera</w:t>
      </w:r>
      <w:r>
        <w:rPr>
          <w:rFonts w:ascii="Book Antiqua" w:hAnsi="Book Antiqua" w:cs="Arial"/>
          <w:sz w:val="22"/>
          <w:szCs w:val="22"/>
        </w:rPr>
        <w:t xml:space="preserve"> quant à elle</w:t>
      </w:r>
      <w:r w:rsidR="002117A2" w:rsidRPr="00B9289C">
        <w:rPr>
          <w:rFonts w:ascii="Book Antiqua" w:hAnsi="Book Antiqua" w:cs="Arial"/>
          <w:sz w:val="22"/>
          <w:szCs w:val="22"/>
        </w:rPr>
        <w:t xml:space="preserve"> </w:t>
      </w:r>
      <w:r>
        <w:rPr>
          <w:rFonts w:ascii="Book Antiqua" w:hAnsi="Book Antiqua" w:cs="Arial"/>
          <w:sz w:val="22"/>
          <w:szCs w:val="22"/>
        </w:rPr>
        <w:t>initiée</w:t>
      </w:r>
      <w:r w:rsidR="002117A2" w:rsidRPr="00B9289C">
        <w:rPr>
          <w:rFonts w:ascii="Book Antiqua" w:hAnsi="Book Antiqua" w:cs="Arial"/>
          <w:sz w:val="22"/>
          <w:szCs w:val="22"/>
        </w:rPr>
        <w:t xml:space="preserve"> à compter de la dernière semaine d’avril 2021</w:t>
      </w:r>
    </w:p>
    <w:p w:rsidR="002117A2" w:rsidRPr="00B9289C" w:rsidRDefault="002117A2" w:rsidP="002117A2">
      <w:pPr>
        <w:pStyle w:val="Paragraphedeliste"/>
        <w:jc w:val="both"/>
        <w:rPr>
          <w:rFonts w:ascii="Book Antiqua" w:hAnsi="Book Antiqua" w:cs="Arial"/>
          <w:sz w:val="22"/>
          <w:szCs w:val="22"/>
        </w:rPr>
      </w:pPr>
    </w:p>
    <w:p w:rsidR="001800F1" w:rsidRDefault="002117A2" w:rsidP="008A06CF">
      <w:pPr>
        <w:pStyle w:val="Paragraphedeliste"/>
        <w:numPr>
          <w:ilvl w:val="0"/>
          <w:numId w:val="3"/>
        </w:numPr>
        <w:jc w:val="both"/>
        <w:rPr>
          <w:rFonts w:ascii="Book Antiqua" w:hAnsi="Book Antiqua" w:cs="Arial"/>
          <w:sz w:val="22"/>
          <w:szCs w:val="22"/>
        </w:rPr>
      </w:pPr>
      <w:r w:rsidRPr="00B9289C">
        <w:rPr>
          <w:rFonts w:ascii="Book Antiqua" w:hAnsi="Book Antiqua" w:cs="Arial"/>
          <w:sz w:val="22"/>
          <w:szCs w:val="22"/>
        </w:rPr>
        <w:t xml:space="preserve">Enfin, le mouvement </w:t>
      </w:r>
      <w:r w:rsidR="00B9289C" w:rsidRPr="00B9289C">
        <w:rPr>
          <w:rFonts w:ascii="Book Antiqua" w:hAnsi="Book Antiqua" w:cs="Arial"/>
          <w:sz w:val="22"/>
          <w:szCs w:val="22"/>
        </w:rPr>
        <w:t xml:space="preserve">des </w:t>
      </w:r>
      <w:r w:rsidR="00B9289C" w:rsidRPr="00B9289C">
        <w:rPr>
          <w:rFonts w:ascii="Book Antiqua" w:hAnsi="Book Antiqua" w:cs="Arial"/>
          <w:b/>
          <w:sz w:val="22"/>
          <w:szCs w:val="22"/>
        </w:rPr>
        <w:t xml:space="preserve">mobilités </w:t>
      </w:r>
      <w:r w:rsidRPr="00B9289C">
        <w:rPr>
          <w:rFonts w:ascii="Book Antiqua" w:hAnsi="Book Antiqua" w:cs="Arial"/>
          <w:b/>
          <w:sz w:val="22"/>
          <w:szCs w:val="22"/>
        </w:rPr>
        <w:t>intra-académique de la filièr</w:t>
      </w:r>
      <w:r w:rsidR="00B9289C" w:rsidRPr="00B9289C">
        <w:rPr>
          <w:rFonts w:ascii="Book Antiqua" w:hAnsi="Book Antiqua" w:cs="Arial"/>
          <w:b/>
          <w:sz w:val="22"/>
          <w:szCs w:val="22"/>
        </w:rPr>
        <w:t>e AENES et des ATRF</w:t>
      </w:r>
      <w:r w:rsidR="00B9289C" w:rsidRPr="00B9289C">
        <w:rPr>
          <w:rFonts w:ascii="Book Antiqua" w:hAnsi="Book Antiqua" w:cs="Arial"/>
          <w:sz w:val="22"/>
          <w:szCs w:val="22"/>
        </w:rPr>
        <w:t xml:space="preserve"> est ouvert </w:t>
      </w:r>
      <w:r w:rsidRPr="00B9289C">
        <w:rPr>
          <w:rFonts w:ascii="Book Antiqua" w:hAnsi="Book Antiqua" w:cs="Arial"/>
          <w:sz w:val="22"/>
          <w:szCs w:val="22"/>
        </w:rPr>
        <w:t xml:space="preserve">sur AMIA du 17/03 au 09/04/2021 </w:t>
      </w:r>
    </w:p>
    <w:p w:rsidR="00B9289C" w:rsidRPr="00B9289C" w:rsidRDefault="00B9289C" w:rsidP="00B9289C">
      <w:pPr>
        <w:jc w:val="both"/>
        <w:rPr>
          <w:rFonts w:ascii="Book Antiqua" w:hAnsi="Book Antiqua" w:cs="Arial"/>
          <w:sz w:val="22"/>
          <w:szCs w:val="22"/>
        </w:rPr>
      </w:pPr>
    </w:p>
    <w:p w:rsidR="001800F1" w:rsidRPr="00B9289C" w:rsidRDefault="001800F1" w:rsidP="002117A2">
      <w:pPr>
        <w:pStyle w:val="Paragraphedeliste"/>
        <w:numPr>
          <w:ilvl w:val="0"/>
          <w:numId w:val="3"/>
        </w:numPr>
        <w:jc w:val="both"/>
        <w:rPr>
          <w:rFonts w:ascii="Book Antiqua" w:hAnsi="Book Antiqua" w:cs="Arial"/>
          <w:sz w:val="22"/>
          <w:szCs w:val="22"/>
        </w:rPr>
      </w:pPr>
      <w:r w:rsidRPr="00B9289C">
        <w:rPr>
          <w:rFonts w:ascii="Book Antiqua" w:hAnsi="Book Antiqua" w:cs="Arial"/>
          <w:sz w:val="22"/>
          <w:szCs w:val="22"/>
        </w:rPr>
        <w:t xml:space="preserve">S’agissant des </w:t>
      </w:r>
      <w:r w:rsidRPr="00B9289C">
        <w:rPr>
          <w:rFonts w:ascii="Book Antiqua" w:hAnsi="Book Antiqua" w:cs="Arial"/>
          <w:iCs/>
          <w:sz w:val="22"/>
          <w:szCs w:val="22"/>
          <w:lang w:eastAsia="en-US"/>
        </w:rPr>
        <w:t xml:space="preserve">personnels </w:t>
      </w:r>
      <w:r w:rsidRPr="00B9289C">
        <w:rPr>
          <w:rFonts w:ascii="Book Antiqua" w:hAnsi="Book Antiqua" w:cs="Arial"/>
          <w:b/>
          <w:iCs/>
          <w:sz w:val="22"/>
          <w:szCs w:val="22"/>
          <w:lang w:eastAsia="en-US"/>
        </w:rPr>
        <w:t>Enseignants Hospitalo-Universitaires</w:t>
      </w:r>
      <w:r w:rsidR="00CB4BFB" w:rsidRPr="00B9289C">
        <w:rPr>
          <w:rFonts w:ascii="Book Antiqua" w:hAnsi="Book Antiqua" w:cs="Arial"/>
          <w:b/>
          <w:iCs/>
          <w:sz w:val="22"/>
          <w:szCs w:val="22"/>
          <w:lang w:eastAsia="en-US"/>
        </w:rPr>
        <w:t xml:space="preserve"> (HU)</w:t>
      </w:r>
      <w:r w:rsidRPr="00B9289C">
        <w:rPr>
          <w:rFonts w:ascii="Book Antiqua" w:hAnsi="Book Antiqua" w:cs="Arial"/>
          <w:b/>
          <w:iCs/>
          <w:sz w:val="22"/>
          <w:szCs w:val="22"/>
          <w:lang w:eastAsia="en-US"/>
        </w:rPr>
        <w:t>,</w:t>
      </w:r>
      <w:r w:rsidRPr="00B9289C">
        <w:rPr>
          <w:rFonts w:ascii="Book Antiqua" w:hAnsi="Book Antiqua" w:cs="Arial"/>
          <w:iCs/>
          <w:sz w:val="22"/>
          <w:szCs w:val="22"/>
          <w:lang w:eastAsia="en-US"/>
        </w:rPr>
        <w:t xml:space="preserve"> la campagne concernant les </w:t>
      </w:r>
      <w:r w:rsidRPr="00B9289C">
        <w:rPr>
          <w:rFonts w:ascii="Book Antiqua" w:hAnsi="Book Antiqua" w:cs="Arial"/>
          <w:b/>
          <w:iCs/>
          <w:sz w:val="22"/>
          <w:szCs w:val="22"/>
          <w:lang w:eastAsia="en-US"/>
        </w:rPr>
        <w:t>tableaux d’avancement</w:t>
      </w:r>
      <w:r w:rsidRPr="00B9289C">
        <w:rPr>
          <w:rFonts w:ascii="Book Antiqua" w:hAnsi="Book Antiqua" w:cs="Arial"/>
          <w:iCs/>
          <w:sz w:val="22"/>
          <w:szCs w:val="22"/>
          <w:lang w:eastAsia="en-US"/>
        </w:rPr>
        <w:t xml:space="preserve"> a été clôturé</w:t>
      </w:r>
      <w:r w:rsidR="00B9289C">
        <w:rPr>
          <w:rFonts w:ascii="Book Antiqua" w:hAnsi="Book Antiqua" w:cs="Arial"/>
          <w:iCs/>
          <w:sz w:val="22"/>
          <w:szCs w:val="22"/>
          <w:lang w:eastAsia="en-US"/>
        </w:rPr>
        <w:t>e</w:t>
      </w:r>
      <w:r w:rsidRPr="00B9289C">
        <w:rPr>
          <w:rFonts w:ascii="Book Antiqua" w:hAnsi="Book Antiqua" w:cs="Arial"/>
          <w:iCs/>
          <w:sz w:val="22"/>
          <w:szCs w:val="22"/>
          <w:lang w:eastAsia="en-US"/>
        </w:rPr>
        <w:t xml:space="preserve"> au niveau facultaire le 25 Février dernier, celle concernant </w:t>
      </w:r>
      <w:r w:rsidRPr="00B9289C">
        <w:rPr>
          <w:rFonts w:ascii="Book Antiqua" w:hAnsi="Book Antiqua" w:cs="Arial"/>
          <w:bCs/>
          <w:color w:val="000000"/>
          <w:sz w:val="22"/>
          <w:szCs w:val="22"/>
          <w:lang w:eastAsia="en-US"/>
        </w:rPr>
        <w:t xml:space="preserve">la </w:t>
      </w:r>
      <w:r w:rsidRPr="00B9289C">
        <w:rPr>
          <w:rFonts w:ascii="Book Antiqua" w:hAnsi="Book Antiqua" w:cs="Arial"/>
          <w:b/>
          <w:bCs/>
          <w:color w:val="000000"/>
          <w:sz w:val="22"/>
          <w:szCs w:val="22"/>
          <w:lang w:eastAsia="en-US"/>
        </w:rPr>
        <w:t>Prime Investissement Unique 2021 (PIU)</w:t>
      </w:r>
      <w:r w:rsidRPr="00B9289C">
        <w:rPr>
          <w:rFonts w:ascii="Book Antiqua" w:hAnsi="Book Antiqua" w:cs="Arial"/>
          <w:bCs/>
          <w:color w:val="000000"/>
          <w:sz w:val="22"/>
          <w:szCs w:val="22"/>
          <w:lang w:eastAsia="en-US"/>
        </w:rPr>
        <w:t xml:space="preserve"> ayant quant à elle été clôturée le 4 Mars dernier.</w:t>
      </w:r>
    </w:p>
    <w:p w:rsidR="001800F1" w:rsidRPr="00B9289C" w:rsidRDefault="001800F1" w:rsidP="002117A2">
      <w:pPr>
        <w:autoSpaceDE w:val="0"/>
        <w:autoSpaceDN w:val="0"/>
        <w:adjustRightInd w:val="0"/>
        <w:jc w:val="both"/>
        <w:rPr>
          <w:rFonts w:ascii="Book Antiqua" w:hAnsi="Book Antiqua" w:cs="Arial"/>
          <w:bCs/>
          <w:color w:val="000000"/>
          <w:sz w:val="22"/>
          <w:szCs w:val="22"/>
          <w:lang w:eastAsia="en-US"/>
        </w:rPr>
      </w:pPr>
    </w:p>
    <w:p w:rsidR="00B6103C" w:rsidRPr="00B9289C" w:rsidRDefault="00B6103C" w:rsidP="00B6103C">
      <w:pPr>
        <w:autoSpaceDE w:val="0"/>
        <w:autoSpaceDN w:val="0"/>
        <w:adjustRightInd w:val="0"/>
        <w:jc w:val="both"/>
        <w:rPr>
          <w:rFonts w:ascii="Book Antiqua" w:hAnsi="Book Antiqua" w:cs="Arial"/>
          <w:bCs/>
          <w:color w:val="000000"/>
          <w:sz w:val="22"/>
          <w:szCs w:val="22"/>
          <w:lang w:eastAsia="en-US"/>
        </w:rPr>
      </w:pPr>
    </w:p>
    <w:p w:rsidR="00B6103C" w:rsidRPr="00B9289C" w:rsidRDefault="001800F1" w:rsidP="00B6103C">
      <w:pPr>
        <w:autoSpaceDE w:val="0"/>
        <w:autoSpaceDN w:val="0"/>
        <w:adjustRightInd w:val="0"/>
        <w:jc w:val="both"/>
        <w:rPr>
          <w:rFonts w:ascii="Book Antiqua" w:hAnsi="Book Antiqua" w:cs="Arial"/>
          <w:bCs/>
          <w:color w:val="000000"/>
          <w:sz w:val="22"/>
          <w:szCs w:val="22"/>
          <w:lang w:eastAsia="en-US"/>
        </w:rPr>
      </w:pPr>
      <w:r w:rsidRPr="00B9289C">
        <w:rPr>
          <w:rFonts w:ascii="Book Antiqua" w:hAnsi="Book Antiqua" w:cs="Arial"/>
          <w:bCs/>
          <w:color w:val="000000"/>
          <w:sz w:val="22"/>
          <w:szCs w:val="22"/>
          <w:lang w:eastAsia="en-US"/>
        </w:rPr>
        <w:t xml:space="preserve">D’autre mesures </w:t>
      </w:r>
      <w:r w:rsidR="00B6103C" w:rsidRPr="00B9289C">
        <w:rPr>
          <w:rFonts w:ascii="Book Antiqua" w:hAnsi="Book Antiqua" w:cs="Arial"/>
          <w:bCs/>
          <w:color w:val="000000"/>
          <w:sz w:val="22"/>
          <w:szCs w:val="22"/>
          <w:lang w:eastAsia="en-US"/>
        </w:rPr>
        <w:t>sont attendues</w:t>
      </w:r>
      <w:r w:rsidRPr="00B9289C">
        <w:rPr>
          <w:rFonts w:ascii="Book Antiqua" w:hAnsi="Book Antiqua" w:cs="Arial"/>
          <w:bCs/>
          <w:color w:val="000000"/>
          <w:sz w:val="22"/>
          <w:szCs w:val="22"/>
          <w:lang w:eastAsia="en-US"/>
        </w:rPr>
        <w:t xml:space="preserve"> en faveur </w:t>
      </w:r>
      <w:r w:rsidR="00B6103C" w:rsidRPr="00B9289C">
        <w:rPr>
          <w:rFonts w:ascii="Book Antiqua" w:hAnsi="Book Antiqua" w:cs="Arial"/>
          <w:bCs/>
          <w:color w:val="000000"/>
          <w:sz w:val="22"/>
          <w:szCs w:val="22"/>
          <w:lang w:eastAsia="en-US"/>
        </w:rPr>
        <w:t>des</w:t>
      </w:r>
      <w:r w:rsidRPr="00B9289C">
        <w:rPr>
          <w:rFonts w:ascii="Book Antiqua" w:hAnsi="Book Antiqua" w:cs="Arial"/>
          <w:bCs/>
          <w:color w:val="000000"/>
          <w:sz w:val="22"/>
          <w:szCs w:val="22"/>
          <w:lang w:eastAsia="en-US"/>
        </w:rPr>
        <w:t xml:space="preserve"> personnel</w:t>
      </w:r>
      <w:r w:rsidR="00B6103C" w:rsidRPr="00B9289C">
        <w:rPr>
          <w:rFonts w:ascii="Book Antiqua" w:hAnsi="Book Antiqua" w:cs="Arial"/>
          <w:bCs/>
          <w:color w:val="000000"/>
          <w:sz w:val="22"/>
          <w:szCs w:val="22"/>
          <w:lang w:eastAsia="en-US"/>
        </w:rPr>
        <w:t xml:space="preserve">s </w:t>
      </w:r>
      <w:r w:rsidR="00B6103C" w:rsidRPr="00B9289C">
        <w:rPr>
          <w:rFonts w:ascii="Book Antiqua" w:hAnsi="Book Antiqua" w:cs="Arial"/>
          <w:b/>
          <w:bCs/>
          <w:color w:val="000000"/>
          <w:sz w:val="22"/>
          <w:szCs w:val="22"/>
          <w:lang w:eastAsia="en-US"/>
        </w:rPr>
        <w:t>HU</w:t>
      </w:r>
      <w:r w:rsidR="00B6103C" w:rsidRPr="00B9289C">
        <w:rPr>
          <w:rFonts w:ascii="Book Antiqua" w:hAnsi="Book Antiqua" w:cs="Arial"/>
          <w:bCs/>
          <w:color w:val="000000"/>
          <w:sz w:val="22"/>
          <w:szCs w:val="22"/>
          <w:lang w:eastAsia="en-US"/>
        </w:rPr>
        <w:t xml:space="preserve">, et sont actuellement en cours de discussion entre l’Etat et les partenaires sociaux, dans le cadre du </w:t>
      </w:r>
      <w:r w:rsidR="00B6103C" w:rsidRPr="00B9289C">
        <w:rPr>
          <w:rFonts w:ascii="Book Antiqua" w:hAnsi="Book Antiqua" w:cs="Arial"/>
          <w:b/>
          <w:bCs/>
          <w:color w:val="000000"/>
          <w:sz w:val="22"/>
          <w:szCs w:val="22"/>
          <w:lang w:eastAsia="en-US"/>
        </w:rPr>
        <w:t>Ségur de la Santé</w:t>
      </w:r>
      <w:r w:rsidR="00B6103C" w:rsidRPr="00B9289C">
        <w:rPr>
          <w:rFonts w:ascii="Book Antiqua" w:hAnsi="Book Antiqua" w:cs="Arial"/>
          <w:bCs/>
          <w:color w:val="000000"/>
          <w:sz w:val="22"/>
          <w:szCs w:val="22"/>
          <w:lang w:eastAsia="en-US"/>
        </w:rPr>
        <w:t>, afin de valoriser les carrières des personnels concernés.</w:t>
      </w:r>
      <w:r w:rsidRPr="00B9289C">
        <w:rPr>
          <w:rFonts w:ascii="Book Antiqua" w:hAnsi="Book Antiqua" w:cs="Arial"/>
          <w:bCs/>
          <w:color w:val="000000"/>
          <w:sz w:val="22"/>
          <w:szCs w:val="22"/>
          <w:lang w:eastAsia="en-US"/>
        </w:rPr>
        <w:t> </w:t>
      </w:r>
      <w:r w:rsidR="00B6103C" w:rsidRPr="00B9289C">
        <w:rPr>
          <w:rFonts w:ascii="Book Antiqua" w:hAnsi="Book Antiqua" w:cs="Arial"/>
          <w:bCs/>
          <w:color w:val="000000"/>
          <w:sz w:val="22"/>
          <w:szCs w:val="22"/>
          <w:lang w:eastAsia="en-US"/>
        </w:rPr>
        <w:t>Cette réforme d’envergure vise à développer l’attractivité des car</w:t>
      </w:r>
      <w:r w:rsidR="00CB4BFB" w:rsidRPr="00B9289C">
        <w:rPr>
          <w:rFonts w:ascii="Book Antiqua" w:hAnsi="Book Antiqua" w:cs="Arial"/>
          <w:bCs/>
          <w:color w:val="000000"/>
          <w:sz w:val="22"/>
          <w:szCs w:val="22"/>
          <w:lang w:eastAsia="en-US"/>
        </w:rPr>
        <w:t>rières des personnels HU</w:t>
      </w:r>
      <w:r w:rsidR="00B6103C" w:rsidRPr="00B9289C">
        <w:rPr>
          <w:rFonts w:ascii="Book Antiqua" w:hAnsi="Book Antiqua" w:cs="Arial"/>
          <w:bCs/>
          <w:color w:val="000000"/>
          <w:sz w:val="22"/>
          <w:szCs w:val="22"/>
          <w:lang w:eastAsia="en-US"/>
        </w:rPr>
        <w:t>, notamment par des mesures fortes de revalorisation indiciaire et indemnitaire. Nous vous tiendrons informés de la réforme envisagée et de son calendrier dès que celle-ci sera entérinée.</w:t>
      </w:r>
    </w:p>
    <w:p w:rsidR="00B9289C" w:rsidRPr="00B9289C" w:rsidRDefault="00B9289C" w:rsidP="00B9289C">
      <w:pPr>
        <w:pStyle w:val="NormalWeb"/>
        <w:spacing w:before="0" w:beforeAutospacing="0" w:after="0" w:afterAutospacing="0" w:line="270" w:lineRule="exact"/>
        <w:jc w:val="center"/>
        <w:rPr>
          <w:rFonts w:ascii="Book Antiqua" w:hAnsi="Book Antiqua" w:cs="Arial"/>
          <w:b/>
          <w:color w:val="393939"/>
          <w:sz w:val="22"/>
          <w:szCs w:val="22"/>
        </w:rPr>
      </w:pPr>
    </w:p>
    <w:p w:rsidR="00B9289C" w:rsidRPr="00B9289C" w:rsidRDefault="00B9289C" w:rsidP="00B9289C">
      <w:pPr>
        <w:pStyle w:val="NormalWeb"/>
        <w:spacing w:before="0" w:beforeAutospacing="0" w:after="0" w:afterAutospacing="0" w:line="270" w:lineRule="exact"/>
        <w:jc w:val="center"/>
        <w:rPr>
          <w:rFonts w:ascii="Book Antiqua" w:hAnsi="Book Antiqua" w:cs="Arial"/>
          <w:b/>
          <w:color w:val="393939"/>
          <w:sz w:val="22"/>
          <w:szCs w:val="22"/>
        </w:rPr>
      </w:pPr>
      <w:r w:rsidRPr="00B9289C">
        <w:rPr>
          <w:rFonts w:ascii="Book Antiqua" w:hAnsi="Book Antiqua" w:cs="Arial"/>
          <w:b/>
          <w:color w:val="393939"/>
          <w:sz w:val="22"/>
          <w:szCs w:val="22"/>
        </w:rPr>
        <w:t>Information concernant l’ensemble des personnels : il est rappelé que les reliquats de congés 2020 non versés au CET doivent impérativement être soldés avant le 30 Avril 2021, sous peine d’être perdus.</w:t>
      </w:r>
    </w:p>
    <w:p w:rsidR="00B9289C" w:rsidRPr="00B9289C" w:rsidRDefault="00B9289C" w:rsidP="00B9289C">
      <w:pPr>
        <w:pStyle w:val="NormalWeb"/>
        <w:spacing w:before="0" w:beforeAutospacing="0" w:after="0" w:afterAutospacing="0" w:line="270" w:lineRule="exact"/>
        <w:jc w:val="center"/>
        <w:rPr>
          <w:rFonts w:ascii="Book Antiqua" w:hAnsi="Book Antiqua" w:cs="Arial"/>
          <w:b/>
          <w:color w:val="393939"/>
          <w:sz w:val="22"/>
          <w:szCs w:val="22"/>
        </w:rPr>
      </w:pPr>
    </w:p>
    <w:p w:rsidR="00B9289C" w:rsidRPr="00B9289C" w:rsidRDefault="00B9289C" w:rsidP="00B9289C">
      <w:pPr>
        <w:pStyle w:val="NormalWeb"/>
        <w:spacing w:before="0" w:beforeAutospacing="0" w:after="0" w:afterAutospacing="0" w:line="270" w:lineRule="exact"/>
        <w:jc w:val="both"/>
        <w:rPr>
          <w:rFonts w:ascii="Book Antiqua" w:hAnsi="Book Antiqua" w:cs="Arial"/>
          <w:sz w:val="22"/>
          <w:szCs w:val="22"/>
        </w:rPr>
      </w:pPr>
      <w:r w:rsidRPr="00B9289C">
        <w:rPr>
          <w:rFonts w:ascii="Book Antiqua" w:hAnsi="Book Antiqua" w:cs="Arial"/>
          <w:color w:val="393939"/>
          <w:sz w:val="22"/>
          <w:szCs w:val="22"/>
        </w:rPr>
        <w:t xml:space="preserve">Nous continuons à suivre de très près l’actualité règlementaire, importante en cette année 2021, au vu des réformes liées notamment à la loi </w:t>
      </w:r>
      <w:r w:rsidRPr="00B9289C">
        <w:rPr>
          <w:rFonts w:ascii="Book Antiqua" w:hAnsi="Book Antiqua" w:cs="Arial"/>
          <w:sz w:val="22"/>
          <w:szCs w:val="22"/>
        </w:rPr>
        <w:t>de transformation de la fonction publique, promulguée en août 2019, et la loi de programmation de la recherche, promulguée le 24 Décembre 2020, dont la mise en œuvre nécessite la parution de nombreux décrets d’application.</w:t>
      </w:r>
    </w:p>
    <w:p w:rsidR="00B9289C" w:rsidRPr="00B9289C" w:rsidRDefault="00B9289C" w:rsidP="00B9289C">
      <w:pPr>
        <w:pStyle w:val="NormalWeb"/>
        <w:spacing w:before="0" w:beforeAutospacing="0" w:after="0" w:afterAutospacing="0" w:line="270" w:lineRule="exact"/>
        <w:jc w:val="both"/>
        <w:rPr>
          <w:rFonts w:ascii="Book Antiqua" w:hAnsi="Book Antiqua" w:cs="Arial"/>
          <w:sz w:val="22"/>
          <w:szCs w:val="22"/>
        </w:rPr>
      </w:pPr>
    </w:p>
    <w:p w:rsidR="00B9289C" w:rsidRPr="00B9289C" w:rsidRDefault="00B9289C" w:rsidP="00AB0CC8">
      <w:pPr>
        <w:spacing w:after="160" w:line="259" w:lineRule="auto"/>
        <w:jc w:val="both"/>
        <w:rPr>
          <w:rFonts w:ascii="Book Antiqua" w:hAnsi="Book Antiqua" w:cs="Arial"/>
          <w:b/>
          <w:bCs/>
          <w:sz w:val="22"/>
          <w:szCs w:val="22"/>
          <w:u w:val="single"/>
          <w:lang w:eastAsia="en-US"/>
        </w:rPr>
      </w:pPr>
      <w:r w:rsidRPr="00B9289C">
        <w:rPr>
          <w:rFonts w:ascii="Book Antiqua" w:hAnsi="Book Antiqua" w:cs="Arial"/>
          <w:sz w:val="22"/>
          <w:szCs w:val="22"/>
        </w:rPr>
        <w:t>L’ensemble des agents de la direction des ressources humaines est bien entendu disponible pour répondre à toutes les questions individuelles relatives au parcours professionnel de chacun au sein de la faculté de médecine.</w:t>
      </w:r>
    </w:p>
    <w:p w:rsidR="00AB0CC8" w:rsidRPr="00B9289C" w:rsidRDefault="00AB0CC8" w:rsidP="00B9289C">
      <w:pPr>
        <w:spacing w:after="160" w:line="259" w:lineRule="auto"/>
        <w:rPr>
          <w:rFonts w:ascii="Book Antiqua" w:hAnsi="Book Antiqua" w:cs="Arial"/>
          <w:sz w:val="22"/>
          <w:szCs w:val="22"/>
          <w:lang w:eastAsia="en-US"/>
        </w:rPr>
      </w:pPr>
      <w:r w:rsidRPr="00B9289C">
        <w:rPr>
          <w:rFonts w:ascii="Book Antiqua" w:hAnsi="Book Antiqua" w:cs="Arial"/>
          <w:b/>
          <w:bCs/>
          <w:sz w:val="22"/>
          <w:szCs w:val="22"/>
          <w:u w:val="single"/>
          <w:lang w:eastAsia="en-US"/>
        </w:rPr>
        <w:lastRenderedPageBreak/>
        <w:t>Vos interlocuteurs à la direction des ressources humaines </w:t>
      </w:r>
      <w:r w:rsidRPr="00B9289C">
        <w:rPr>
          <w:rFonts w:ascii="Book Antiqua" w:hAnsi="Book Antiqua" w:cs="Arial"/>
          <w:i/>
          <w:iCs/>
          <w:sz w:val="22"/>
          <w:szCs w:val="22"/>
          <w:u w:val="single"/>
          <w:lang w:eastAsia="en-US"/>
        </w:rPr>
        <w:t xml:space="preserve">: </w:t>
      </w:r>
    </w:p>
    <w:p w:rsidR="00AB0CC8" w:rsidRPr="00B9289C" w:rsidRDefault="00AB0CC8" w:rsidP="00B9289C">
      <w:pPr>
        <w:spacing w:after="160" w:line="259" w:lineRule="auto"/>
        <w:rPr>
          <w:rFonts w:ascii="Book Antiqua" w:hAnsi="Book Antiqua" w:cs="Arial"/>
          <w:sz w:val="22"/>
          <w:szCs w:val="22"/>
          <w:lang w:eastAsia="en-US"/>
        </w:rPr>
      </w:pPr>
      <w:r w:rsidRPr="00B9289C">
        <w:rPr>
          <w:rFonts w:ascii="Book Antiqua" w:hAnsi="Book Antiqua" w:cs="Arial"/>
          <w:sz w:val="22"/>
          <w:szCs w:val="22"/>
          <w:lang w:eastAsia="en-US"/>
        </w:rPr>
        <w:t xml:space="preserve">Pour toute question relative paie/carrières : </w:t>
      </w:r>
      <w:r w:rsidRPr="00B9289C">
        <w:rPr>
          <w:rFonts w:ascii="Book Antiqua" w:hAnsi="Book Antiqua" w:cs="Arial"/>
          <w:b/>
          <w:bCs/>
          <w:sz w:val="22"/>
          <w:szCs w:val="22"/>
          <w:lang w:eastAsia="en-US"/>
        </w:rPr>
        <w:t>votre gestionnaire RH</w:t>
      </w:r>
      <w:r w:rsidRPr="00B9289C">
        <w:rPr>
          <w:rFonts w:ascii="Book Antiqua" w:hAnsi="Book Antiqua" w:cs="Arial"/>
          <w:sz w:val="22"/>
          <w:szCs w:val="22"/>
          <w:lang w:eastAsia="en-US"/>
        </w:rPr>
        <w:t xml:space="preserve"> </w:t>
      </w:r>
    </w:p>
    <w:p w:rsidR="00AB0CC8" w:rsidRPr="00B9289C" w:rsidRDefault="00AB0CC8" w:rsidP="00B9289C">
      <w:pPr>
        <w:spacing w:after="160" w:line="259" w:lineRule="auto"/>
        <w:rPr>
          <w:rFonts w:ascii="Book Antiqua" w:hAnsi="Book Antiqua" w:cs="Arial"/>
          <w:sz w:val="22"/>
          <w:szCs w:val="22"/>
          <w:lang w:eastAsia="en-US"/>
        </w:rPr>
      </w:pPr>
      <w:r w:rsidRPr="00B9289C">
        <w:rPr>
          <w:rFonts w:ascii="Book Antiqua" w:hAnsi="Book Antiqua" w:cs="Arial"/>
          <w:sz w:val="22"/>
          <w:szCs w:val="22"/>
          <w:lang w:eastAsia="en-US"/>
        </w:rPr>
        <w:t xml:space="preserve">Pour connaître votre gestionnaire RH : </w:t>
      </w:r>
    </w:p>
    <w:p w:rsidR="00AB0CC8" w:rsidRPr="00B9289C" w:rsidRDefault="00AB0CC8" w:rsidP="00B9289C">
      <w:pPr>
        <w:spacing w:after="160" w:line="259" w:lineRule="auto"/>
        <w:rPr>
          <w:rFonts w:ascii="Book Antiqua" w:hAnsi="Book Antiqua" w:cs="Arial"/>
          <w:sz w:val="22"/>
          <w:szCs w:val="22"/>
          <w:lang w:eastAsia="en-US"/>
        </w:rPr>
      </w:pPr>
      <w:r w:rsidRPr="00B9289C">
        <w:rPr>
          <w:rFonts w:ascii="Book Antiqua" w:hAnsi="Book Antiqua" w:cs="Arial"/>
          <w:sz w:val="22"/>
          <w:szCs w:val="22"/>
          <w:lang w:eastAsia="en-US"/>
        </w:rPr>
        <w:t xml:space="preserve">Pour les personnels BIATSS : chef de service </w:t>
      </w:r>
      <w:r w:rsidRPr="00B9289C">
        <w:rPr>
          <w:rFonts w:ascii="Book Antiqua" w:hAnsi="Book Antiqua" w:cs="Arial"/>
          <w:b/>
          <w:bCs/>
          <w:sz w:val="22"/>
          <w:szCs w:val="22"/>
          <w:lang w:eastAsia="en-US"/>
        </w:rPr>
        <w:t xml:space="preserve">Blandine </w:t>
      </w:r>
      <w:proofErr w:type="spellStart"/>
      <w:r w:rsidRPr="00B9289C">
        <w:rPr>
          <w:rFonts w:ascii="Book Antiqua" w:hAnsi="Book Antiqua" w:cs="Arial"/>
          <w:b/>
          <w:bCs/>
          <w:sz w:val="22"/>
          <w:szCs w:val="22"/>
          <w:lang w:eastAsia="en-US"/>
        </w:rPr>
        <w:t>Cazin</w:t>
      </w:r>
      <w:proofErr w:type="spellEnd"/>
      <w:r w:rsidRPr="00B9289C">
        <w:rPr>
          <w:rFonts w:ascii="Book Antiqua" w:hAnsi="Book Antiqua" w:cs="Arial"/>
          <w:sz w:val="22"/>
          <w:szCs w:val="22"/>
          <w:lang w:eastAsia="en-US"/>
        </w:rPr>
        <w:t xml:space="preserve"> </w:t>
      </w:r>
      <w:hyperlink r:id="rId5" w:history="1">
        <w:r w:rsidRPr="00B9289C">
          <w:rPr>
            <w:rFonts w:ascii="Book Antiqua" w:hAnsi="Book Antiqua" w:cs="Arial"/>
            <w:color w:val="0563C1"/>
            <w:sz w:val="22"/>
            <w:szCs w:val="22"/>
            <w:u w:val="single"/>
            <w:lang w:eastAsia="en-US"/>
          </w:rPr>
          <w:t>blandine.cazin@sorbonne-universite.fr</w:t>
        </w:r>
      </w:hyperlink>
    </w:p>
    <w:p w:rsidR="00AB0CC8" w:rsidRPr="00B9289C" w:rsidRDefault="00AB0CC8" w:rsidP="00B9289C">
      <w:pPr>
        <w:spacing w:after="160" w:line="259" w:lineRule="auto"/>
        <w:rPr>
          <w:rFonts w:ascii="Book Antiqua" w:hAnsi="Book Antiqua" w:cs="Arial"/>
          <w:sz w:val="22"/>
          <w:szCs w:val="22"/>
          <w:lang w:eastAsia="en-US"/>
        </w:rPr>
      </w:pPr>
      <w:r w:rsidRPr="00B9289C">
        <w:rPr>
          <w:rFonts w:ascii="Book Antiqua" w:hAnsi="Book Antiqua" w:cs="Arial"/>
          <w:sz w:val="22"/>
          <w:szCs w:val="22"/>
          <w:lang w:eastAsia="en-US"/>
        </w:rPr>
        <w:t xml:space="preserve">Coordinatrice de gestion: </w:t>
      </w:r>
      <w:r w:rsidRPr="00B9289C">
        <w:rPr>
          <w:rFonts w:ascii="Book Antiqua" w:hAnsi="Book Antiqua" w:cs="Arial"/>
          <w:b/>
          <w:bCs/>
          <w:sz w:val="22"/>
          <w:szCs w:val="22"/>
          <w:lang w:eastAsia="en-US"/>
        </w:rPr>
        <w:t xml:space="preserve">Christine </w:t>
      </w:r>
      <w:proofErr w:type="spellStart"/>
      <w:r w:rsidRPr="00B9289C">
        <w:rPr>
          <w:rFonts w:ascii="Book Antiqua" w:hAnsi="Book Antiqua" w:cs="Arial"/>
          <w:b/>
          <w:bCs/>
          <w:sz w:val="22"/>
          <w:szCs w:val="22"/>
          <w:lang w:eastAsia="en-US"/>
        </w:rPr>
        <w:t>Amaures</w:t>
      </w:r>
      <w:proofErr w:type="spellEnd"/>
      <w:r w:rsidRPr="00B9289C">
        <w:rPr>
          <w:rFonts w:ascii="Book Antiqua" w:hAnsi="Book Antiqua" w:cs="Arial"/>
          <w:sz w:val="22"/>
          <w:szCs w:val="22"/>
          <w:lang w:eastAsia="en-US"/>
        </w:rPr>
        <w:t xml:space="preserve"> </w:t>
      </w:r>
      <w:hyperlink r:id="rId6" w:history="1">
        <w:r w:rsidRPr="00B9289C">
          <w:rPr>
            <w:rFonts w:ascii="Book Antiqua" w:hAnsi="Book Antiqua" w:cs="Arial"/>
            <w:color w:val="0563C1"/>
            <w:sz w:val="22"/>
            <w:szCs w:val="22"/>
            <w:u w:val="single"/>
            <w:lang w:eastAsia="en-US"/>
          </w:rPr>
          <w:t>christine.amaures@sorbonne-universite.fr</w:t>
        </w:r>
      </w:hyperlink>
      <w:r w:rsidRPr="00B9289C">
        <w:rPr>
          <w:rFonts w:ascii="Book Antiqua" w:hAnsi="Book Antiqua" w:cs="Arial"/>
          <w:sz w:val="22"/>
          <w:szCs w:val="22"/>
          <w:lang w:eastAsia="en-US"/>
        </w:rPr>
        <w:t> </w:t>
      </w:r>
    </w:p>
    <w:p w:rsidR="00AB0CC8" w:rsidRPr="00B9289C" w:rsidRDefault="00AB0CC8" w:rsidP="00B9289C">
      <w:pPr>
        <w:spacing w:after="160" w:line="259" w:lineRule="auto"/>
        <w:rPr>
          <w:rFonts w:ascii="Book Antiqua" w:hAnsi="Book Antiqua" w:cs="Arial"/>
          <w:sz w:val="22"/>
          <w:szCs w:val="22"/>
          <w:lang w:eastAsia="en-US"/>
        </w:rPr>
      </w:pPr>
      <w:r w:rsidRPr="00B9289C">
        <w:rPr>
          <w:rFonts w:ascii="Book Antiqua" w:hAnsi="Book Antiqua" w:cs="Arial"/>
          <w:sz w:val="22"/>
          <w:szCs w:val="22"/>
          <w:lang w:eastAsia="en-US"/>
        </w:rPr>
        <w:t xml:space="preserve">Pour les personnels HU : chef de service </w:t>
      </w:r>
      <w:r w:rsidRPr="00B9289C">
        <w:rPr>
          <w:rFonts w:ascii="Book Antiqua" w:hAnsi="Book Antiqua" w:cs="Arial"/>
          <w:b/>
          <w:bCs/>
          <w:sz w:val="22"/>
          <w:szCs w:val="22"/>
          <w:lang w:eastAsia="en-US"/>
        </w:rPr>
        <w:t xml:space="preserve">Pascale </w:t>
      </w:r>
      <w:proofErr w:type="spellStart"/>
      <w:r w:rsidRPr="00B9289C">
        <w:rPr>
          <w:rFonts w:ascii="Book Antiqua" w:hAnsi="Book Antiqua" w:cs="Arial"/>
          <w:b/>
          <w:bCs/>
          <w:sz w:val="22"/>
          <w:szCs w:val="22"/>
          <w:lang w:eastAsia="en-US"/>
        </w:rPr>
        <w:t>Bechu</w:t>
      </w:r>
      <w:proofErr w:type="spellEnd"/>
      <w:r w:rsidRPr="00B9289C">
        <w:rPr>
          <w:rFonts w:ascii="Book Antiqua" w:hAnsi="Book Antiqua" w:cs="Arial"/>
          <w:sz w:val="22"/>
          <w:szCs w:val="22"/>
          <w:lang w:eastAsia="en-US"/>
        </w:rPr>
        <w:t xml:space="preserve"> </w:t>
      </w:r>
      <w:hyperlink r:id="rId7" w:history="1">
        <w:r w:rsidRPr="00B9289C">
          <w:rPr>
            <w:rFonts w:ascii="Book Antiqua" w:hAnsi="Book Antiqua" w:cs="Arial"/>
            <w:color w:val="0563C1"/>
            <w:sz w:val="22"/>
            <w:szCs w:val="22"/>
            <w:u w:val="single"/>
            <w:lang w:eastAsia="en-US"/>
          </w:rPr>
          <w:t>pascale.bechu@sorbonne-universite.fr</w:t>
        </w:r>
      </w:hyperlink>
      <w:r w:rsidRPr="00B9289C">
        <w:rPr>
          <w:rFonts w:ascii="Book Antiqua" w:hAnsi="Book Antiqua" w:cs="Arial"/>
          <w:sz w:val="22"/>
          <w:szCs w:val="22"/>
          <w:lang w:eastAsia="en-US"/>
        </w:rPr>
        <w:t> </w:t>
      </w:r>
    </w:p>
    <w:p w:rsidR="00AB0CC8" w:rsidRPr="00B9289C" w:rsidRDefault="00AB0CC8" w:rsidP="00B9289C">
      <w:pPr>
        <w:spacing w:after="160" w:line="259" w:lineRule="auto"/>
        <w:rPr>
          <w:rFonts w:ascii="Book Antiqua" w:hAnsi="Book Antiqua" w:cs="Arial"/>
          <w:sz w:val="22"/>
          <w:szCs w:val="22"/>
          <w:lang w:eastAsia="en-US"/>
        </w:rPr>
      </w:pPr>
      <w:r w:rsidRPr="00B9289C">
        <w:rPr>
          <w:rFonts w:ascii="Book Antiqua" w:hAnsi="Book Antiqua" w:cs="Arial"/>
          <w:sz w:val="22"/>
          <w:szCs w:val="22"/>
          <w:lang w:eastAsia="en-US"/>
        </w:rPr>
        <w:t xml:space="preserve">Pour toute question liée à la formation, à l’accompagnement à la mobilité, au télétravail, au recrutement : </w:t>
      </w:r>
      <w:r w:rsidRPr="00B9289C">
        <w:rPr>
          <w:rFonts w:ascii="Book Antiqua" w:hAnsi="Book Antiqua" w:cs="Arial"/>
          <w:b/>
          <w:bCs/>
          <w:sz w:val="22"/>
          <w:szCs w:val="22"/>
          <w:lang w:eastAsia="en-US"/>
        </w:rPr>
        <w:t xml:space="preserve">Aurélie </w:t>
      </w:r>
      <w:proofErr w:type="spellStart"/>
      <w:r w:rsidRPr="00B9289C">
        <w:rPr>
          <w:rFonts w:ascii="Book Antiqua" w:hAnsi="Book Antiqua" w:cs="Arial"/>
          <w:b/>
          <w:bCs/>
          <w:sz w:val="22"/>
          <w:szCs w:val="22"/>
          <w:lang w:eastAsia="en-US"/>
        </w:rPr>
        <w:t>Baler</w:t>
      </w:r>
      <w:proofErr w:type="spellEnd"/>
      <w:r w:rsidRPr="00B9289C">
        <w:rPr>
          <w:rFonts w:ascii="Book Antiqua" w:hAnsi="Book Antiqua" w:cs="Arial"/>
          <w:sz w:val="22"/>
          <w:szCs w:val="22"/>
          <w:lang w:eastAsia="en-US"/>
        </w:rPr>
        <w:t xml:space="preserve"> </w:t>
      </w:r>
      <w:hyperlink r:id="rId8" w:history="1">
        <w:r w:rsidRPr="00B9289C">
          <w:rPr>
            <w:rFonts w:ascii="Book Antiqua" w:hAnsi="Book Antiqua" w:cs="Arial"/>
            <w:color w:val="0563C1"/>
            <w:sz w:val="22"/>
            <w:szCs w:val="22"/>
            <w:u w:val="single"/>
            <w:lang w:eastAsia="en-US"/>
          </w:rPr>
          <w:t>aurelie.baler@sorbonne-universite.fr</w:t>
        </w:r>
      </w:hyperlink>
    </w:p>
    <w:p w:rsidR="00AB0CC8" w:rsidRPr="00B9289C" w:rsidRDefault="00AB0CC8" w:rsidP="00B9289C">
      <w:pPr>
        <w:spacing w:after="160" w:line="259" w:lineRule="auto"/>
        <w:rPr>
          <w:rFonts w:ascii="Book Antiqua" w:hAnsi="Book Antiqua" w:cs="Arial"/>
          <w:sz w:val="22"/>
          <w:szCs w:val="22"/>
          <w:lang w:eastAsia="en-US"/>
        </w:rPr>
      </w:pPr>
      <w:r w:rsidRPr="00B9289C">
        <w:rPr>
          <w:rFonts w:ascii="Book Antiqua" w:hAnsi="Book Antiqua" w:cs="Arial"/>
          <w:sz w:val="22"/>
          <w:szCs w:val="22"/>
          <w:lang w:eastAsia="en-US"/>
        </w:rPr>
        <w:t xml:space="preserve">Directrice des ressources humaines : </w:t>
      </w:r>
      <w:r w:rsidRPr="00B9289C">
        <w:rPr>
          <w:rFonts w:ascii="Book Antiqua" w:hAnsi="Book Antiqua" w:cs="Arial"/>
          <w:b/>
          <w:bCs/>
          <w:sz w:val="22"/>
          <w:szCs w:val="22"/>
          <w:lang w:eastAsia="en-US"/>
        </w:rPr>
        <w:t xml:space="preserve">Marie-Claude </w:t>
      </w:r>
      <w:proofErr w:type="spellStart"/>
      <w:r w:rsidRPr="00B9289C">
        <w:rPr>
          <w:rFonts w:ascii="Book Antiqua" w:hAnsi="Book Antiqua" w:cs="Arial"/>
          <w:b/>
          <w:bCs/>
          <w:sz w:val="22"/>
          <w:szCs w:val="22"/>
          <w:lang w:eastAsia="en-US"/>
        </w:rPr>
        <w:t>Dormieux</w:t>
      </w:r>
      <w:proofErr w:type="spellEnd"/>
      <w:r w:rsidRPr="00B9289C">
        <w:rPr>
          <w:rFonts w:ascii="Book Antiqua" w:hAnsi="Book Antiqua" w:cs="Arial"/>
          <w:b/>
          <w:bCs/>
          <w:sz w:val="22"/>
          <w:szCs w:val="22"/>
          <w:lang w:eastAsia="en-US"/>
        </w:rPr>
        <w:t xml:space="preserve"> </w:t>
      </w:r>
      <w:hyperlink r:id="rId9" w:history="1">
        <w:r w:rsidRPr="00B9289C">
          <w:rPr>
            <w:rFonts w:ascii="Book Antiqua" w:hAnsi="Book Antiqua" w:cs="Arial"/>
            <w:color w:val="0563C1"/>
            <w:sz w:val="22"/>
            <w:szCs w:val="22"/>
            <w:u w:val="single"/>
            <w:lang w:eastAsia="en-US"/>
          </w:rPr>
          <w:t>marie-claude.dormieux@sorbonne-universite.fr</w:t>
        </w:r>
      </w:hyperlink>
    </w:p>
    <w:p w:rsidR="00E03B88" w:rsidRPr="00B9289C" w:rsidRDefault="00E03B88">
      <w:pPr>
        <w:rPr>
          <w:rFonts w:ascii="Book Antiqua" w:hAnsi="Book Antiqua" w:cs="Arial"/>
          <w:sz w:val="22"/>
          <w:szCs w:val="22"/>
        </w:rPr>
      </w:pPr>
      <w:bookmarkStart w:id="0" w:name="_GoBack"/>
      <w:bookmarkEnd w:id="0"/>
    </w:p>
    <w:sectPr w:rsidR="00E03B88" w:rsidRPr="00B928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A9152E"/>
    <w:multiLevelType w:val="hybridMultilevel"/>
    <w:tmpl w:val="055274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848090E"/>
    <w:multiLevelType w:val="multilevel"/>
    <w:tmpl w:val="1D4A1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DB6687"/>
    <w:multiLevelType w:val="multilevel"/>
    <w:tmpl w:val="4FCE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AE590E"/>
    <w:multiLevelType w:val="hybridMultilevel"/>
    <w:tmpl w:val="6F6C0A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DE95719"/>
    <w:multiLevelType w:val="hybridMultilevel"/>
    <w:tmpl w:val="68F857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B88"/>
    <w:rsid w:val="001800F1"/>
    <w:rsid w:val="002117A2"/>
    <w:rsid w:val="002A6939"/>
    <w:rsid w:val="004D59A3"/>
    <w:rsid w:val="00793F9A"/>
    <w:rsid w:val="00AB0CC8"/>
    <w:rsid w:val="00B6103C"/>
    <w:rsid w:val="00B9289C"/>
    <w:rsid w:val="00CB4BFB"/>
    <w:rsid w:val="00E03B88"/>
    <w:rsid w:val="00E549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074B0"/>
  <w15:chartTrackingRefBased/>
  <w15:docId w15:val="{41299296-65B5-441C-AFDF-132B86CD0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B88"/>
    <w:pPr>
      <w:spacing w:after="0" w:line="240" w:lineRule="auto"/>
    </w:pPr>
    <w:rPr>
      <w:rFonts w:ascii="Times New Roman" w:hAnsi="Times New Roman" w:cs="Times New Roman"/>
      <w:sz w:val="24"/>
      <w:szCs w:val="24"/>
      <w:lang w:eastAsia="fr-FR"/>
    </w:rPr>
  </w:style>
  <w:style w:type="paragraph" w:styleId="Titre2">
    <w:name w:val="heading 2"/>
    <w:basedOn w:val="Normal"/>
    <w:link w:val="Titre2Car"/>
    <w:uiPriority w:val="9"/>
    <w:semiHidden/>
    <w:unhideWhenUsed/>
    <w:qFormat/>
    <w:rsid w:val="00E03B88"/>
    <w:pPr>
      <w:spacing w:before="100" w:beforeAutospacing="1" w:after="100" w:afterAutospacing="1"/>
      <w:outlineLvl w:val="1"/>
    </w:pPr>
    <w:rPr>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E03B88"/>
    <w:rPr>
      <w:rFonts w:ascii="Times New Roman" w:hAnsi="Times New Roman" w:cs="Times New Roman"/>
      <w:b/>
      <w:bCs/>
      <w:sz w:val="36"/>
      <w:szCs w:val="36"/>
      <w:lang w:eastAsia="fr-FR"/>
    </w:rPr>
  </w:style>
  <w:style w:type="paragraph" w:styleId="NormalWeb">
    <w:name w:val="Normal (Web)"/>
    <w:basedOn w:val="Normal"/>
    <w:uiPriority w:val="99"/>
    <w:unhideWhenUsed/>
    <w:rsid w:val="00E03B88"/>
    <w:pPr>
      <w:spacing w:before="100" w:beforeAutospacing="1" w:after="100" w:afterAutospacing="1"/>
    </w:pPr>
  </w:style>
  <w:style w:type="character" w:styleId="lev">
    <w:name w:val="Strong"/>
    <w:basedOn w:val="Policepardfaut"/>
    <w:uiPriority w:val="22"/>
    <w:qFormat/>
    <w:rsid w:val="00E03B88"/>
    <w:rPr>
      <w:b/>
      <w:bCs/>
    </w:rPr>
  </w:style>
  <w:style w:type="character" w:styleId="Lienhypertexte">
    <w:name w:val="Hyperlink"/>
    <w:basedOn w:val="Policepardfaut"/>
    <w:uiPriority w:val="99"/>
    <w:unhideWhenUsed/>
    <w:rsid w:val="00E03B88"/>
    <w:rPr>
      <w:color w:val="0563C1" w:themeColor="hyperlink"/>
      <w:u w:val="single"/>
    </w:rPr>
  </w:style>
  <w:style w:type="paragraph" w:styleId="Paragraphedeliste">
    <w:name w:val="List Paragraph"/>
    <w:basedOn w:val="Normal"/>
    <w:uiPriority w:val="34"/>
    <w:qFormat/>
    <w:rsid w:val="001800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719076">
      <w:bodyDiv w:val="1"/>
      <w:marLeft w:val="0"/>
      <w:marRight w:val="0"/>
      <w:marTop w:val="0"/>
      <w:marBottom w:val="0"/>
      <w:divBdr>
        <w:top w:val="none" w:sz="0" w:space="0" w:color="auto"/>
        <w:left w:val="none" w:sz="0" w:space="0" w:color="auto"/>
        <w:bottom w:val="none" w:sz="0" w:space="0" w:color="auto"/>
        <w:right w:val="none" w:sz="0" w:space="0" w:color="auto"/>
      </w:divBdr>
    </w:div>
    <w:div w:id="317342085">
      <w:bodyDiv w:val="1"/>
      <w:marLeft w:val="0"/>
      <w:marRight w:val="0"/>
      <w:marTop w:val="0"/>
      <w:marBottom w:val="0"/>
      <w:divBdr>
        <w:top w:val="none" w:sz="0" w:space="0" w:color="auto"/>
        <w:left w:val="none" w:sz="0" w:space="0" w:color="auto"/>
        <w:bottom w:val="none" w:sz="0" w:space="0" w:color="auto"/>
        <w:right w:val="none" w:sz="0" w:space="0" w:color="auto"/>
      </w:divBdr>
    </w:div>
    <w:div w:id="351345246">
      <w:bodyDiv w:val="1"/>
      <w:marLeft w:val="0"/>
      <w:marRight w:val="0"/>
      <w:marTop w:val="0"/>
      <w:marBottom w:val="0"/>
      <w:divBdr>
        <w:top w:val="none" w:sz="0" w:space="0" w:color="auto"/>
        <w:left w:val="none" w:sz="0" w:space="0" w:color="auto"/>
        <w:bottom w:val="none" w:sz="0" w:space="0" w:color="auto"/>
        <w:right w:val="none" w:sz="0" w:space="0" w:color="auto"/>
      </w:divBdr>
    </w:div>
    <w:div w:id="991255589">
      <w:bodyDiv w:val="1"/>
      <w:marLeft w:val="0"/>
      <w:marRight w:val="0"/>
      <w:marTop w:val="0"/>
      <w:marBottom w:val="0"/>
      <w:divBdr>
        <w:top w:val="none" w:sz="0" w:space="0" w:color="auto"/>
        <w:left w:val="none" w:sz="0" w:space="0" w:color="auto"/>
        <w:bottom w:val="none" w:sz="0" w:space="0" w:color="auto"/>
        <w:right w:val="none" w:sz="0" w:space="0" w:color="auto"/>
      </w:divBdr>
    </w:div>
    <w:div w:id="1543908974">
      <w:bodyDiv w:val="1"/>
      <w:marLeft w:val="0"/>
      <w:marRight w:val="0"/>
      <w:marTop w:val="0"/>
      <w:marBottom w:val="0"/>
      <w:divBdr>
        <w:top w:val="none" w:sz="0" w:space="0" w:color="auto"/>
        <w:left w:val="none" w:sz="0" w:space="0" w:color="auto"/>
        <w:bottom w:val="none" w:sz="0" w:space="0" w:color="auto"/>
        <w:right w:val="none" w:sz="0" w:space="0" w:color="auto"/>
      </w:divBdr>
      <w:divsChild>
        <w:div w:id="2140106549">
          <w:marLeft w:val="0"/>
          <w:marRight w:val="0"/>
          <w:marTop w:val="0"/>
          <w:marBottom w:val="0"/>
          <w:divBdr>
            <w:top w:val="none" w:sz="0" w:space="0" w:color="auto"/>
            <w:left w:val="none" w:sz="0" w:space="0" w:color="auto"/>
            <w:bottom w:val="none" w:sz="0" w:space="0" w:color="auto"/>
            <w:right w:val="none" w:sz="0" w:space="0" w:color="auto"/>
          </w:divBdr>
        </w:div>
        <w:div w:id="964893140">
          <w:marLeft w:val="0"/>
          <w:marRight w:val="0"/>
          <w:marTop w:val="0"/>
          <w:marBottom w:val="0"/>
          <w:divBdr>
            <w:top w:val="none" w:sz="0" w:space="0" w:color="auto"/>
            <w:left w:val="none" w:sz="0" w:space="0" w:color="auto"/>
            <w:bottom w:val="none" w:sz="0" w:space="0" w:color="auto"/>
            <w:right w:val="none" w:sz="0" w:space="0" w:color="auto"/>
          </w:divBdr>
        </w:div>
      </w:divsChild>
    </w:div>
    <w:div w:id="194079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urelie.baler@sorbonne-universite.fr" TargetMode="External"/><Relationship Id="rId3" Type="http://schemas.openxmlformats.org/officeDocument/2006/relationships/settings" Target="settings.xml"/><Relationship Id="rId7" Type="http://schemas.openxmlformats.org/officeDocument/2006/relationships/hyperlink" Target="pascale.bechu@sorbonne-universit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hristine.amaures@sorbonne-universite.fr" TargetMode="External"/><Relationship Id="rId11" Type="http://schemas.openxmlformats.org/officeDocument/2006/relationships/theme" Target="theme/theme1.xml"/><Relationship Id="rId5" Type="http://schemas.openxmlformats.org/officeDocument/2006/relationships/hyperlink" Target="blandine.cazin@sorbonne-universite.f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rie-claude.dormieux@sorbonne-universit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1</Pages>
  <Words>608</Words>
  <Characters>3350</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Université P &amp; M Curie</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DORMIEUX Marie-Claude</dc:creator>
  <cp:keywords/>
  <dc:description/>
  <cp:lastModifiedBy>DORMIEUX Marie-Claude</cp:lastModifiedBy>
  <cp:revision>5</cp:revision>
  <cp:lastPrinted>2021-03-18T16:24:00Z</cp:lastPrinted>
  <dcterms:created xsi:type="dcterms:W3CDTF">2021-03-18T11:54:00Z</dcterms:created>
  <dcterms:modified xsi:type="dcterms:W3CDTF">2021-03-18T17:05:00Z</dcterms:modified>
</cp:coreProperties>
</file>